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  <w:sz w:val="28"/>
        </w:rPr>
      </w:pPr>
      <w:bookmarkStart w:id="0" w:name="_Toc4579470"/>
      <w:bookmarkStart w:id="1" w:name="_Toc4579478"/>
      <w:bookmarkStart w:id="2" w:name="_Toc520225144"/>
      <w:bookmarkStart w:id="3" w:name="_Toc517537251"/>
      <w:bookmarkStart w:id="4" w:name="_Toc517536662"/>
      <w:bookmarkStart w:id="5" w:name="_Toc511564736"/>
      <w:bookmarkStart w:id="6" w:name="_Toc511567196"/>
      <w:bookmarkStart w:id="7" w:name="_Toc511564957"/>
      <w:r>
        <w:rPr>
          <w:rFonts w:hint="eastAsia" w:ascii="仿宋" w:hAnsi="仿宋" w:eastAsia="仿宋"/>
          <w:sz w:val="28"/>
        </w:rPr>
        <w:t>2.</w:t>
      </w:r>
      <w:r>
        <w:rPr>
          <w:rFonts w:ascii="仿宋" w:hAnsi="仿宋" w:eastAsia="仿宋"/>
          <w:sz w:val="28"/>
        </w:rPr>
        <w:t>3</w:t>
      </w:r>
      <w:r>
        <w:rPr>
          <w:rFonts w:hint="eastAsia" w:ascii="仿宋" w:hAnsi="仿宋" w:eastAsia="仿宋"/>
          <w:sz w:val="28"/>
        </w:rPr>
        <w:t>检索字段</w:t>
      </w:r>
      <w:bookmarkEnd w:id="0"/>
    </w:p>
    <w:p>
      <w:pPr>
        <w:shd w:val="clear" w:color="auto" w:fill="FFFFFF"/>
        <w:spacing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JoveEye</w:t>
      </w:r>
      <w:r>
        <w:rPr>
          <w:rFonts w:ascii="仿宋" w:hAnsi="仿宋" w:eastAsia="仿宋"/>
          <w:sz w:val="28"/>
          <w:szCs w:val="28"/>
        </w:rPr>
        <w:t>针对全球数据进行深度整合后，可供检索的字段达到20</w:t>
      </w:r>
      <w:r>
        <w:rPr>
          <w:rFonts w:hint="eastAsia" w:ascii="仿宋" w:hAnsi="仿宋" w:eastAsia="仿宋"/>
          <w:sz w:val="28"/>
          <w:szCs w:val="28"/>
        </w:rPr>
        <w:t>0</w:t>
      </w:r>
      <w:r>
        <w:rPr>
          <w:rFonts w:ascii="仿宋" w:hAnsi="仿宋" w:eastAsia="仿宋"/>
          <w:sz w:val="28"/>
          <w:szCs w:val="28"/>
        </w:rPr>
        <w:t>余个。对重点企业和机构的不同别名、译名、母公司和子公司名称，建立标准化的申请人名称代码表。对国内外专利的法律状态、同族信息、引证信息进行了深度加工，丰富了字段信息。</w:t>
      </w:r>
    </w:p>
    <w:p>
      <w:pPr>
        <w:pStyle w:val="2"/>
      </w:pPr>
      <w:r>
        <w:rPr>
          <w:szCs w:val="28"/>
        </w:rPr>
        <w:br w:type="page"/>
      </w:r>
      <w:bookmarkStart w:id="8" w:name="_Toc525649924"/>
      <w:bookmarkStart w:id="9" w:name="_Toc4579471"/>
      <w:r>
        <w:rPr>
          <w:rFonts w:ascii="仿宋" w:hAnsi="仿宋" w:eastAsia="仿宋"/>
          <w:sz w:val="28"/>
        </w:rPr>
        <w:t>2.</w:t>
      </w:r>
      <w:r>
        <w:rPr>
          <w:rFonts w:hint="eastAsia" w:ascii="仿宋" w:hAnsi="仿宋" w:eastAsia="仿宋"/>
          <w:sz w:val="28"/>
        </w:rPr>
        <w:t>4检索方式</w:t>
      </w:r>
      <w:bookmarkEnd w:id="8"/>
      <w:bookmarkEnd w:id="9"/>
    </w:p>
    <w:p>
      <w:pPr>
        <w:spacing w:line="360" w:lineRule="auto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Jove</w:t>
      </w:r>
      <w:r>
        <w:rPr>
          <w:rFonts w:hint="eastAsia" w:ascii="仿宋" w:hAnsi="仿宋" w:eastAsia="仿宋"/>
          <w:sz w:val="28"/>
          <w:szCs w:val="28"/>
        </w:rPr>
        <w:t>Eye检索分为检索矩阵、基础检索、专业检索、语义检索和和批量检索。支持并实现</w:t>
      </w:r>
      <w:r>
        <w:rPr>
          <w:rFonts w:ascii="仿宋" w:hAnsi="仿宋" w:eastAsia="仿宋"/>
          <w:sz w:val="28"/>
          <w:szCs w:val="28"/>
        </w:rPr>
        <w:t>中英混检。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1135" cy="2416810"/>
            <wp:effectExtent l="0" t="0" r="5715" b="2540"/>
            <wp:docPr id="25" name="图片 25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szCs w:val="24"/>
        </w:rPr>
      </w:pPr>
      <w:r>
        <w:t>图:</w:t>
      </w:r>
      <w:r>
        <w:rPr>
          <w:rFonts w:hint="eastAsia"/>
          <w:szCs w:val="24"/>
        </w:rPr>
        <w:t>检索方式</w:t>
      </w:r>
    </w:p>
    <w:p>
      <w:pPr>
        <w:pStyle w:val="3"/>
        <w:rPr>
          <w:rFonts w:ascii="仿宋" w:hAnsi="仿宋" w:eastAsia="仿宋"/>
          <w:b w:val="0"/>
          <w:sz w:val="24"/>
        </w:rPr>
      </w:pPr>
      <w:bookmarkStart w:id="10" w:name="_Toc4579472"/>
      <w:bookmarkStart w:id="11" w:name="_Toc525649926"/>
      <w:r>
        <w:rPr>
          <w:rFonts w:ascii="仿宋" w:hAnsi="仿宋" w:eastAsia="仿宋"/>
          <w:sz w:val="24"/>
        </w:rPr>
        <w:t>2.4.1</w:t>
      </w:r>
      <w:r>
        <w:rPr>
          <w:rFonts w:hint="eastAsia" w:ascii="仿宋" w:hAnsi="仿宋" w:eastAsia="仿宋"/>
          <w:sz w:val="24"/>
        </w:rPr>
        <w:t>检索矩阵</w:t>
      </w:r>
      <w:bookmarkEnd w:id="10"/>
    </w:p>
    <w:p>
      <w:pPr>
        <w:shd w:val="clear" w:color="auto" w:fill="FFFFFF"/>
        <w:spacing w:line="360" w:lineRule="auto"/>
        <w:ind w:firstLine="48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检索矩阵为使用者定制了最常使用的检索入口，使用者仅需要输入想要内容的关键信息，即可由后台由人工智能算法自动为使用者匹配相关信息，并进行展示。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索矩阵覆盖了知识产权工作人员最常用的查新检索、FTO检索、无效检索、疑似被侵权检索、号码检索、高价值专利检索、公司专利运营检索、受让人专利检索等；同时，也覆盖了技术人员最常用的技术检索、技术问题检索、专利权人检索、发明人检索；同时，也覆盖了研究人员常用的、上市公司检索、中国地区检。</w:t>
      </w:r>
    </w:p>
    <w:p>
      <w:pPr>
        <w:jc w:val="center"/>
      </w:pPr>
    </w:p>
    <w:p>
      <w:pPr>
        <w:pStyle w:val="3"/>
        <w:rPr>
          <w:rFonts w:ascii="仿宋" w:hAnsi="仿宋" w:eastAsia="仿宋"/>
          <w:sz w:val="24"/>
        </w:rPr>
      </w:pPr>
      <w:bookmarkStart w:id="12" w:name="_Toc4579473"/>
      <w:r>
        <w:rPr>
          <w:rFonts w:hint="eastAsia" w:ascii="仿宋" w:hAnsi="仿宋" w:eastAsia="仿宋"/>
          <w:sz w:val="24"/>
        </w:rPr>
        <w:t>2.4.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基础检索</w:t>
      </w:r>
      <w:bookmarkEnd w:id="11"/>
      <w:bookmarkEnd w:id="12"/>
    </w:p>
    <w:p>
      <w:pPr>
        <w:shd w:val="clear" w:color="auto" w:fill="FFFFFF"/>
        <w:spacing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基础检索即常规检索默认B/字段，</w:t>
      </w:r>
      <w:r>
        <w:rPr>
          <w:rFonts w:ascii="仿宋" w:hAnsi="仿宋" w:eastAsia="仿宋"/>
          <w:sz w:val="28"/>
          <w:szCs w:val="28"/>
        </w:rPr>
        <w:t>可以输入公司、发明（设计）人、关键词、分类号或专利号进行检索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且支持所有布尔检索字段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4310" cy="2173605"/>
            <wp:effectExtent l="0" t="0" r="2540" b="17145"/>
            <wp:docPr id="26" name="图片 2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szCs w:val="24"/>
        </w:rPr>
      </w:pPr>
      <w:r>
        <w:t>图:</w:t>
      </w:r>
      <w:r>
        <w:rPr>
          <w:rFonts w:hint="eastAsia"/>
          <w:szCs w:val="24"/>
        </w:rPr>
        <w:t>基础检索</w:t>
      </w:r>
    </w:p>
    <w:p>
      <w:pPr>
        <w:pStyle w:val="3"/>
        <w:rPr>
          <w:sz w:val="24"/>
          <w:szCs w:val="24"/>
        </w:rPr>
      </w:pPr>
      <w:bookmarkStart w:id="13" w:name="_Toc525649927"/>
      <w:bookmarkStart w:id="14" w:name="_Toc4579474"/>
      <w:r>
        <w:rPr>
          <w:sz w:val="24"/>
          <w:szCs w:val="24"/>
        </w:rPr>
        <w:t>2.4.3</w:t>
      </w:r>
      <w:r>
        <w:rPr>
          <w:rFonts w:hint="eastAsia"/>
          <w:sz w:val="24"/>
          <w:szCs w:val="24"/>
        </w:rPr>
        <w:t>专业检索</w:t>
      </w:r>
      <w:bookmarkEnd w:id="13"/>
      <w:bookmarkEnd w:id="14"/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专业检索包括表格检索和指令检索。</w:t>
      </w:r>
    </w:p>
    <w:p>
      <w:pPr>
        <w:shd w:val="clear" w:color="auto" w:fill="FFFFFF"/>
        <w:spacing w:line="360" w:lineRule="auto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表格检索：</w:t>
      </w:r>
      <w:r>
        <w:rPr>
          <w:rFonts w:ascii="仿宋" w:hAnsi="仿宋" w:eastAsia="仿宋"/>
          <w:sz w:val="28"/>
          <w:szCs w:val="28"/>
        </w:rPr>
        <w:t>可按关键词、分类号、名称和地址、号码、日期、自定义检索</w:t>
      </w:r>
      <w:r>
        <w:rPr>
          <w:rFonts w:hint="eastAsia" w:ascii="仿宋" w:hAnsi="仿宋" w:eastAsia="仿宋"/>
          <w:sz w:val="28"/>
          <w:szCs w:val="28"/>
        </w:rPr>
        <w:t>。指令检索：指令检索包含申请人、IPC分类、洛迦诺分类、关键词、国家代码。且可查看检索历史和检索式。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68595" cy="2045335"/>
            <wp:effectExtent l="0" t="0" r="8255" b="12065"/>
            <wp:docPr id="27" name="图片 27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270500" cy="1593215"/>
            <wp:effectExtent l="0" t="0" r="6350" b="6985"/>
            <wp:docPr id="28" name="图片 28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  <w:bookmarkEnd w:id="3"/>
      <w:bookmarkEnd w:id="4"/>
      <w:bookmarkEnd w:id="5"/>
      <w:bookmarkEnd w:id="6"/>
      <w:bookmarkEnd w:id="7"/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F1668"/>
    <w:rsid w:val="57B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widowControl/>
      <w:spacing w:before="500" w:after="500" w:line="416" w:lineRule="auto"/>
      <w:jc w:val="left"/>
      <w:outlineLvl w:val="2"/>
    </w:pPr>
    <w:rPr>
      <w:rFonts w:ascii="宋体" w:hAnsi="宋体" w:cs="宋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widowControl/>
      <w:adjustRightInd w:val="0"/>
      <w:snapToGrid w:val="0"/>
      <w:spacing w:after="200"/>
      <w:jc w:val="center"/>
    </w:pPr>
    <w:rPr>
      <w:rFonts w:ascii="仿宋" w:hAnsi="仿宋" w:eastAsia="仿宋" w:cs="Times New Roman"/>
      <w:kern w:val="0"/>
      <w:sz w:val="24"/>
    </w:rPr>
  </w:style>
  <w:style w:type="paragraph" w:customStyle="1" w:styleId="7">
    <w:name w:val="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伟大的金爷爷Ludas</cp:lastModifiedBy>
  <dcterms:modified xsi:type="dcterms:W3CDTF">2019-04-04T05:08:41Z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